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D241F" w14:textId="150E693E" w:rsidR="005C1F8A" w:rsidRPr="00DE56D6" w:rsidRDefault="005C1F8A" w:rsidP="00FB589E">
      <w:pPr>
        <w:pBdr>
          <w:bottom w:val="single" w:sz="4" w:space="1" w:color="0070C0"/>
        </w:pBdr>
        <w:spacing w:after="0"/>
        <w:ind w:right="-360"/>
        <w:jc w:val="right"/>
        <w:rPr>
          <w:rFonts w:cs="Calibri"/>
          <w:bCs/>
          <w:color w:val="808080"/>
          <w:sz w:val="40"/>
          <w:szCs w:val="40"/>
          <w:lang w:val="es-PR"/>
        </w:rPr>
      </w:pPr>
      <w:r w:rsidRPr="00DE56D6">
        <w:rPr>
          <w:rFonts w:cs="Calibri"/>
          <w:bCs/>
          <w:noProof/>
          <w:color w:val="0070C0"/>
          <w:sz w:val="40"/>
          <w:szCs w:val="40"/>
        </w:rPr>
        <w:drawing>
          <wp:anchor distT="0" distB="0" distL="114300" distR="114300" simplePos="0" relativeHeight="251659264" behindDoc="0" locked="0" layoutInCell="1" allowOverlap="1" wp14:anchorId="6FAF41D4" wp14:editId="06C8F868">
            <wp:simplePos x="0" y="0"/>
            <wp:positionH relativeFrom="margin">
              <wp:posOffset>-9525</wp:posOffset>
            </wp:positionH>
            <wp:positionV relativeFrom="paragraph">
              <wp:posOffset>-409575</wp:posOffset>
            </wp:positionV>
            <wp:extent cx="790575" cy="78761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87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6D6" w:rsidRPr="00DE56D6">
        <w:rPr>
          <w:rFonts w:cs="Calibri"/>
          <w:bCs/>
          <w:color w:val="0070C0"/>
          <w:sz w:val="40"/>
          <w:szCs w:val="40"/>
          <w:lang w:val="es-PR"/>
        </w:rPr>
        <w:t>SCILLSS Classroom Science Assessment Workshop</w:t>
      </w:r>
      <w:r w:rsidRPr="00DE56D6">
        <w:rPr>
          <w:rFonts w:cs="Calibri"/>
          <w:bCs/>
          <w:color w:val="0070C0"/>
          <w:sz w:val="40"/>
          <w:szCs w:val="40"/>
          <w:lang w:val="es-PR"/>
        </w:rPr>
        <w:t xml:space="preserve"> </w:t>
      </w:r>
    </w:p>
    <w:p w14:paraId="795BA1E6" w14:textId="70EC81B2" w:rsidR="005A7955" w:rsidRPr="00DE56D6" w:rsidRDefault="00DE56D6" w:rsidP="00D514C3">
      <w:pPr>
        <w:pStyle w:val="Heading1"/>
        <w:spacing w:before="0" w:after="240"/>
        <w:rPr>
          <w:color w:val="0070C0"/>
        </w:rPr>
      </w:pPr>
      <w:r w:rsidRPr="00DE56D6">
        <w:rPr>
          <w:color w:val="0070C0"/>
        </w:rPr>
        <w:t>Unpacking Tool Template</w:t>
      </w:r>
    </w:p>
    <w:tbl>
      <w:tblPr>
        <w:tblStyle w:val="TableGrid2"/>
        <w:tblW w:w="1477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33"/>
        <w:gridCol w:w="4212"/>
        <w:gridCol w:w="4320"/>
        <w:gridCol w:w="24"/>
        <w:gridCol w:w="1635"/>
        <w:gridCol w:w="2939"/>
        <w:gridCol w:w="14"/>
      </w:tblGrid>
      <w:tr w:rsidR="004C0B84" w:rsidRPr="004C0B84" w14:paraId="261BC214" w14:textId="77777777" w:rsidTr="00322C9E">
        <w:trPr>
          <w:trHeight w:val="89"/>
        </w:trPr>
        <w:tc>
          <w:tcPr>
            <w:tcW w:w="1633" w:type="dxa"/>
            <w:shd w:val="clear" w:color="auto" w:fill="auto"/>
          </w:tcPr>
          <w:p w14:paraId="68D3A994" w14:textId="77777777" w:rsidR="004C0B84" w:rsidRPr="004C0B84" w:rsidRDefault="004C0B84" w:rsidP="00322C9E">
            <w:pPr>
              <w:spacing w:after="0"/>
              <w:rPr>
                <w:b/>
                <w:szCs w:val="16"/>
              </w:rPr>
            </w:pPr>
            <w:r w:rsidRPr="004C0B84">
              <w:rPr>
                <w:b/>
                <w:szCs w:val="16"/>
              </w:rPr>
              <w:t xml:space="preserve">Grade:    </w:t>
            </w:r>
          </w:p>
        </w:tc>
        <w:tc>
          <w:tcPr>
            <w:tcW w:w="4212" w:type="dxa"/>
            <w:shd w:val="clear" w:color="auto" w:fill="auto"/>
          </w:tcPr>
          <w:p w14:paraId="1B1D7E24" w14:textId="77777777" w:rsidR="004C0B84" w:rsidRPr="004C0B84" w:rsidRDefault="004C0B84" w:rsidP="00322C9E">
            <w:pPr>
              <w:spacing w:after="0"/>
              <w:jc w:val="center"/>
              <w:rPr>
                <w:b/>
                <w:szCs w:val="16"/>
              </w:rPr>
            </w:pPr>
          </w:p>
        </w:tc>
        <w:tc>
          <w:tcPr>
            <w:tcW w:w="4320" w:type="dxa"/>
            <w:shd w:val="clear" w:color="auto" w:fill="auto"/>
          </w:tcPr>
          <w:p w14:paraId="557CE9B8" w14:textId="77777777" w:rsidR="004C0B84" w:rsidRPr="004C0B84" w:rsidRDefault="004C0B84" w:rsidP="00322C9E">
            <w:pPr>
              <w:spacing w:after="0"/>
              <w:jc w:val="center"/>
              <w:rPr>
                <w:b/>
                <w:szCs w:val="16"/>
              </w:rPr>
            </w:pPr>
          </w:p>
        </w:tc>
        <w:tc>
          <w:tcPr>
            <w:tcW w:w="4612" w:type="dxa"/>
            <w:gridSpan w:val="4"/>
            <w:shd w:val="clear" w:color="auto" w:fill="auto"/>
          </w:tcPr>
          <w:p w14:paraId="341F0BFD" w14:textId="77777777" w:rsidR="004C0B84" w:rsidRPr="004C0B84" w:rsidRDefault="004C0B84" w:rsidP="00322C9E">
            <w:pPr>
              <w:spacing w:after="0"/>
              <w:jc w:val="center"/>
              <w:rPr>
                <w:b/>
                <w:szCs w:val="16"/>
              </w:rPr>
            </w:pPr>
          </w:p>
        </w:tc>
      </w:tr>
      <w:tr w:rsidR="00C21F2D" w:rsidRPr="004C0B84" w14:paraId="1AFEC678" w14:textId="77777777" w:rsidTr="00691AAA">
        <w:trPr>
          <w:trHeight w:val="584"/>
        </w:trPr>
        <w:tc>
          <w:tcPr>
            <w:tcW w:w="14777" w:type="dxa"/>
            <w:gridSpan w:val="7"/>
            <w:shd w:val="clear" w:color="auto" w:fill="auto"/>
          </w:tcPr>
          <w:p w14:paraId="64B1FB33" w14:textId="783CB731" w:rsidR="00C21F2D" w:rsidRPr="004C0B84" w:rsidRDefault="00C21F2D" w:rsidP="00C21F2D">
            <w:pPr>
              <w:spacing w:after="60"/>
              <w:rPr>
                <w:b/>
                <w:szCs w:val="16"/>
              </w:rPr>
            </w:pPr>
            <w:r>
              <w:rPr>
                <w:b/>
                <w:szCs w:val="16"/>
              </w:rPr>
              <w:t xml:space="preserve">NGSS </w:t>
            </w:r>
            <w:r w:rsidRPr="004C0B84">
              <w:rPr>
                <w:b/>
                <w:szCs w:val="16"/>
              </w:rPr>
              <w:t>Performance Expectation:</w:t>
            </w:r>
          </w:p>
        </w:tc>
      </w:tr>
      <w:tr w:rsidR="004C0B84" w:rsidRPr="004C0B84" w14:paraId="54290AD6" w14:textId="77777777" w:rsidTr="004C0B84">
        <w:trPr>
          <w:trHeight w:val="320"/>
        </w:trPr>
        <w:tc>
          <w:tcPr>
            <w:tcW w:w="1633" w:type="dxa"/>
            <w:vMerge w:val="restart"/>
            <w:shd w:val="clear" w:color="auto" w:fill="auto"/>
          </w:tcPr>
          <w:p w14:paraId="3B10B57F" w14:textId="77777777" w:rsidR="004C0B84" w:rsidRPr="004C0B84" w:rsidRDefault="004C0B84" w:rsidP="00703A33">
            <w:pPr>
              <w:jc w:val="center"/>
              <w:rPr>
                <w:b/>
                <w:szCs w:val="16"/>
              </w:rPr>
            </w:pPr>
          </w:p>
        </w:tc>
        <w:tc>
          <w:tcPr>
            <w:tcW w:w="4212" w:type="dxa"/>
            <w:shd w:val="clear" w:color="auto" w:fill="0070C0"/>
          </w:tcPr>
          <w:p w14:paraId="0B0FA30E" w14:textId="77777777" w:rsidR="004C0B84" w:rsidRPr="004C0B84" w:rsidRDefault="004C0B84" w:rsidP="00703A33">
            <w:pPr>
              <w:spacing w:after="60"/>
              <w:jc w:val="center"/>
              <w:rPr>
                <w:b/>
                <w:szCs w:val="16"/>
              </w:rPr>
            </w:pPr>
            <w:r w:rsidRPr="004C0B84">
              <w:rPr>
                <w:b/>
                <w:szCs w:val="16"/>
              </w:rPr>
              <w:t>Science and Engineering Practices (SEP)</w:t>
            </w:r>
          </w:p>
        </w:tc>
        <w:tc>
          <w:tcPr>
            <w:tcW w:w="4320" w:type="dxa"/>
            <w:shd w:val="clear" w:color="auto" w:fill="FF9900"/>
          </w:tcPr>
          <w:p w14:paraId="71EF025C" w14:textId="77777777" w:rsidR="004C0B84" w:rsidRPr="004C0B84" w:rsidRDefault="004C0B84" w:rsidP="00703A33">
            <w:pPr>
              <w:spacing w:after="60"/>
              <w:jc w:val="center"/>
              <w:rPr>
                <w:b/>
                <w:szCs w:val="16"/>
              </w:rPr>
            </w:pPr>
            <w:r w:rsidRPr="004C0B84">
              <w:rPr>
                <w:b/>
                <w:szCs w:val="16"/>
              </w:rPr>
              <w:t>Disciplinary Core Ideas (DCI)</w:t>
            </w:r>
          </w:p>
        </w:tc>
        <w:tc>
          <w:tcPr>
            <w:tcW w:w="4612" w:type="dxa"/>
            <w:gridSpan w:val="4"/>
            <w:shd w:val="clear" w:color="auto" w:fill="D6E3BC" w:themeFill="accent3" w:themeFillTint="66"/>
          </w:tcPr>
          <w:p w14:paraId="793A7F0D" w14:textId="77777777" w:rsidR="004C0B84" w:rsidRPr="004C0B84" w:rsidRDefault="004C0B84" w:rsidP="00703A33">
            <w:pPr>
              <w:spacing w:after="60"/>
              <w:jc w:val="center"/>
              <w:rPr>
                <w:b/>
                <w:szCs w:val="16"/>
              </w:rPr>
            </w:pPr>
            <w:r w:rsidRPr="004C0B84">
              <w:rPr>
                <w:b/>
                <w:szCs w:val="16"/>
              </w:rPr>
              <w:t>Crosscutting Concepts (CCC)</w:t>
            </w:r>
          </w:p>
        </w:tc>
      </w:tr>
      <w:tr w:rsidR="004C0B84" w:rsidRPr="004C0B84" w14:paraId="14755255" w14:textId="77777777" w:rsidTr="004C0B84">
        <w:trPr>
          <w:trHeight w:val="1387"/>
        </w:trPr>
        <w:tc>
          <w:tcPr>
            <w:tcW w:w="1633" w:type="dxa"/>
            <w:vMerge/>
            <w:shd w:val="clear" w:color="auto" w:fill="auto"/>
          </w:tcPr>
          <w:p w14:paraId="459189FC" w14:textId="77777777" w:rsidR="004C0B84" w:rsidRPr="004C0B84" w:rsidRDefault="004C0B84" w:rsidP="00703A33">
            <w:pPr>
              <w:rPr>
                <w:szCs w:val="16"/>
              </w:rPr>
            </w:pPr>
          </w:p>
        </w:tc>
        <w:tc>
          <w:tcPr>
            <w:tcW w:w="4212" w:type="dxa"/>
            <w:shd w:val="clear" w:color="auto" w:fill="DBE5F1" w:themeFill="accent1" w:themeFillTint="33"/>
          </w:tcPr>
          <w:p w14:paraId="7B676501" w14:textId="77777777" w:rsidR="004C0B84" w:rsidRPr="004C0B84" w:rsidRDefault="004C0B84" w:rsidP="00703A33">
            <w:pPr>
              <w:spacing w:after="60"/>
              <w:rPr>
                <w:szCs w:val="16"/>
              </w:rPr>
            </w:pPr>
            <w:r w:rsidRPr="004C0B84">
              <w:rPr>
                <w:b/>
                <w:szCs w:val="16"/>
              </w:rPr>
              <w:t>SEP:</w:t>
            </w:r>
          </w:p>
        </w:tc>
        <w:tc>
          <w:tcPr>
            <w:tcW w:w="4320" w:type="dxa"/>
            <w:shd w:val="clear" w:color="auto" w:fill="F2DBDB" w:themeFill="accent2" w:themeFillTint="33"/>
          </w:tcPr>
          <w:p w14:paraId="489ADD1C" w14:textId="77777777" w:rsidR="004C0B84" w:rsidRPr="004C0B84" w:rsidRDefault="004C0B84" w:rsidP="00703A33">
            <w:pPr>
              <w:spacing w:after="60"/>
              <w:rPr>
                <w:b/>
                <w:szCs w:val="16"/>
              </w:rPr>
            </w:pPr>
            <w:r w:rsidRPr="004C0B84">
              <w:rPr>
                <w:b/>
                <w:szCs w:val="16"/>
              </w:rPr>
              <w:t>DCI:</w:t>
            </w:r>
          </w:p>
        </w:tc>
        <w:tc>
          <w:tcPr>
            <w:tcW w:w="4612" w:type="dxa"/>
            <w:gridSpan w:val="4"/>
            <w:shd w:val="clear" w:color="auto" w:fill="EAF1DD" w:themeFill="accent3" w:themeFillTint="33"/>
          </w:tcPr>
          <w:p w14:paraId="78215DD9" w14:textId="77777777" w:rsidR="004C0B84" w:rsidRPr="004C0B84" w:rsidRDefault="004C0B84" w:rsidP="00703A33">
            <w:pPr>
              <w:spacing w:after="60"/>
              <w:rPr>
                <w:b/>
                <w:szCs w:val="16"/>
              </w:rPr>
            </w:pPr>
            <w:r w:rsidRPr="004C0B84">
              <w:rPr>
                <w:b/>
                <w:szCs w:val="16"/>
              </w:rPr>
              <w:t>CCC:</w:t>
            </w:r>
          </w:p>
          <w:p w14:paraId="331A5681" w14:textId="77777777" w:rsidR="004C0B84" w:rsidRPr="004C0B84" w:rsidRDefault="004C0B84" w:rsidP="00703A33">
            <w:pPr>
              <w:spacing w:after="60"/>
              <w:rPr>
                <w:b/>
                <w:szCs w:val="16"/>
              </w:rPr>
            </w:pPr>
          </w:p>
        </w:tc>
      </w:tr>
      <w:tr w:rsidR="004C0B84" w:rsidRPr="004C0B84" w14:paraId="43E4FFA8" w14:textId="77777777" w:rsidTr="00D514C3">
        <w:trPr>
          <w:trHeight w:val="3032"/>
        </w:trPr>
        <w:tc>
          <w:tcPr>
            <w:tcW w:w="1633" w:type="dxa"/>
          </w:tcPr>
          <w:p w14:paraId="73E43495" w14:textId="77777777" w:rsidR="004C0B84" w:rsidRPr="004C0B84" w:rsidRDefault="004C0B84" w:rsidP="00703A33">
            <w:pPr>
              <w:rPr>
                <w:b/>
                <w:szCs w:val="16"/>
              </w:rPr>
            </w:pPr>
            <w:r w:rsidRPr="004C0B84">
              <w:rPr>
                <w:b/>
                <w:szCs w:val="16"/>
              </w:rPr>
              <w:t>Key Aspects</w:t>
            </w:r>
          </w:p>
        </w:tc>
        <w:tc>
          <w:tcPr>
            <w:tcW w:w="4212" w:type="dxa"/>
            <w:shd w:val="clear" w:color="auto" w:fill="DBE5F1" w:themeFill="accent1" w:themeFillTint="33"/>
          </w:tcPr>
          <w:p w14:paraId="1405BA0A" w14:textId="77777777" w:rsidR="003C7B52" w:rsidRPr="003C7B52" w:rsidRDefault="003C7B52" w:rsidP="003C7B52">
            <w:pPr>
              <w:pStyle w:val="ListParagraph"/>
              <w:numPr>
                <w:ilvl w:val="0"/>
                <w:numId w:val="5"/>
              </w:numPr>
              <w:spacing w:after="60" w:line="240" w:lineRule="auto"/>
              <w:rPr>
                <w:b/>
                <w:szCs w:val="16"/>
              </w:rPr>
            </w:pPr>
          </w:p>
          <w:p w14:paraId="14C230B1" w14:textId="55D56BF1" w:rsidR="003C7B52" w:rsidRPr="003C7B52" w:rsidRDefault="003C7B52" w:rsidP="003C7B52"/>
        </w:tc>
        <w:tc>
          <w:tcPr>
            <w:tcW w:w="4320" w:type="dxa"/>
            <w:shd w:val="clear" w:color="auto" w:fill="F2DBDB" w:themeFill="accent2" w:themeFillTint="33"/>
          </w:tcPr>
          <w:p w14:paraId="78D2B3D0" w14:textId="77777777" w:rsidR="004C0B84" w:rsidRPr="004C0B84" w:rsidRDefault="004C0B84" w:rsidP="004C0B84">
            <w:pPr>
              <w:pStyle w:val="ListParagraph"/>
              <w:numPr>
                <w:ilvl w:val="0"/>
                <w:numId w:val="6"/>
              </w:numPr>
              <w:spacing w:after="60" w:line="240" w:lineRule="auto"/>
              <w:rPr>
                <w:b/>
                <w:szCs w:val="16"/>
              </w:rPr>
            </w:pPr>
          </w:p>
          <w:p w14:paraId="464937A3" w14:textId="77777777" w:rsidR="004C0B84" w:rsidRPr="004C0B84" w:rsidRDefault="004C0B84" w:rsidP="00703A33">
            <w:pPr>
              <w:spacing w:after="60"/>
              <w:rPr>
                <w:b/>
                <w:szCs w:val="16"/>
              </w:rPr>
            </w:pPr>
          </w:p>
        </w:tc>
        <w:tc>
          <w:tcPr>
            <w:tcW w:w="4612" w:type="dxa"/>
            <w:gridSpan w:val="4"/>
            <w:shd w:val="clear" w:color="auto" w:fill="EAF1DD" w:themeFill="accent3" w:themeFillTint="33"/>
          </w:tcPr>
          <w:p w14:paraId="01E83279" w14:textId="77777777" w:rsidR="004C0B84" w:rsidRPr="004C0B84" w:rsidRDefault="004C0B84" w:rsidP="004C0B84">
            <w:pPr>
              <w:pStyle w:val="ListParagraph"/>
              <w:numPr>
                <w:ilvl w:val="0"/>
                <w:numId w:val="3"/>
              </w:numPr>
              <w:spacing w:after="60" w:line="240" w:lineRule="auto"/>
              <w:rPr>
                <w:szCs w:val="16"/>
              </w:rPr>
            </w:pPr>
          </w:p>
        </w:tc>
      </w:tr>
      <w:tr w:rsidR="004C0B84" w:rsidRPr="004C0B84" w14:paraId="48DDA5A2" w14:textId="77777777" w:rsidTr="00516051">
        <w:trPr>
          <w:gridAfter w:val="1"/>
          <w:wAfter w:w="14" w:type="dxa"/>
          <w:trHeight w:val="2870"/>
        </w:trPr>
        <w:tc>
          <w:tcPr>
            <w:tcW w:w="1633" w:type="dxa"/>
          </w:tcPr>
          <w:p w14:paraId="4330B69C" w14:textId="77777777" w:rsidR="004C0B84" w:rsidRPr="004C0B84" w:rsidRDefault="004C0B84" w:rsidP="00703A33">
            <w:pPr>
              <w:rPr>
                <w:b/>
                <w:szCs w:val="16"/>
              </w:rPr>
            </w:pPr>
            <w:r w:rsidRPr="004C0B84">
              <w:rPr>
                <w:b/>
                <w:szCs w:val="16"/>
              </w:rPr>
              <w:t>Prior Knowledge</w:t>
            </w:r>
          </w:p>
        </w:tc>
        <w:tc>
          <w:tcPr>
            <w:tcW w:w="4212" w:type="dxa"/>
            <w:shd w:val="clear" w:color="auto" w:fill="DBE5F1" w:themeFill="accent1" w:themeFillTint="33"/>
          </w:tcPr>
          <w:p w14:paraId="3EDA62B4" w14:textId="77777777" w:rsidR="004C0B84" w:rsidRPr="004C0B84" w:rsidRDefault="004C0B84" w:rsidP="004C0B84">
            <w:pPr>
              <w:pStyle w:val="ListParagraph"/>
              <w:numPr>
                <w:ilvl w:val="0"/>
                <w:numId w:val="7"/>
              </w:numPr>
              <w:spacing w:after="60" w:line="240" w:lineRule="auto"/>
              <w:rPr>
                <w:szCs w:val="16"/>
              </w:rPr>
            </w:pPr>
          </w:p>
        </w:tc>
        <w:tc>
          <w:tcPr>
            <w:tcW w:w="4344" w:type="dxa"/>
            <w:gridSpan w:val="2"/>
            <w:shd w:val="clear" w:color="auto" w:fill="F2DBDB" w:themeFill="accent2" w:themeFillTint="33"/>
          </w:tcPr>
          <w:p w14:paraId="5B0959AC" w14:textId="77777777" w:rsidR="004C0B84" w:rsidRPr="004C0B84" w:rsidRDefault="004C0B84" w:rsidP="004C0B84">
            <w:pPr>
              <w:pStyle w:val="ListParagraph"/>
              <w:numPr>
                <w:ilvl w:val="0"/>
                <w:numId w:val="4"/>
              </w:numPr>
              <w:spacing w:after="60" w:line="240" w:lineRule="auto"/>
              <w:rPr>
                <w:szCs w:val="16"/>
              </w:rPr>
            </w:pPr>
          </w:p>
        </w:tc>
        <w:tc>
          <w:tcPr>
            <w:tcW w:w="1635" w:type="dxa"/>
            <w:shd w:val="clear" w:color="auto" w:fill="F2F2F2" w:themeFill="background1" w:themeFillShade="F2"/>
          </w:tcPr>
          <w:p w14:paraId="10C203DD" w14:textId="77777777" w:rsidR="004C0B84" w:rsidRPr="004C0B84" w:rsidRDefault="004C0B84" w:rsidP="00703A33">
            <w:pPr>
              <w:spacing w:after="60"/>
              <w:rPr>
                <w:b/>
                <w:szCs w:val="16"/>
              </w:rPr>
            </w:pPr>
            <w:r w:rsidRPr="004C0B84">
              <w:rPr>
                <w:b/>
                <w:szCs w:val="16"/>
              </w:rPr>
              <w:t>Relationships to SEPs</w:t>
            </w:r>
          </w:p>
        </w:tc>
        <w:tc>
          <w:tcPr>
            <w:tcW w:w="2939" w:type="dxa"/>
            <w:shd w:val="clear" w:color="auto" w:fill="EAF1DD" w:themeFill="accent3" w:themeFillTint="33"/>
          </w:tcPr>
          <w:p w14:paraId="7E1AE9BB" w14:textId="77777777" w:rsidR="004C0B84" w:rsidRPr="004C0B84" w:rsidRDefault="004C0B84" w:rsidP="004C0B84">
            <w:pPr>
              <w:pStyle w:val="ListParagraph"/>
              <w:numPr>
                <w:ilvl w:val="0"/>
                <w:numId w:val="3"/>
              </w:numPr>
              <w:spacing w:after="60" w:line="240" w:lineRule="auto"/>
              <w:rPr>
                <w:szCs w:val="16"/>
              </w:rPr>
            </w:pPr>
          </w:p>
          <w:p w14:paraId="6985B0D4" w14:textId="77777777" w:rsidR="004C0B84" w:rsidRPr="004C0B84" w:rsidRDefault="004C0B84" w:rsidP="00703A33">
            <w:pPr>
              <w:pStyle w:val="ListParagraph"/>
              <w:spacing w:after="60"/>
              <w:ind w:left="360"/>
              <w:rPr>
                <w:szCs w:val="16"/>
              </w:rPr>
            </w:pPr>
          </w:p>
        </w:tc>
      </w:tr>
    </w:tbl>
    <w:p w14:paraId="2E02C911" w14:textId="52AF00B6" w:rsidR="00D514C3" w:rsidRDefault="00D514C3" w:rsidP="00D514C3">
      <w:pPr>
        <w:pStyle w:val="BodyText1"/>
      </w:pPr>
    </w:p>
    <w:p w14:paraId="523D8E41" w14:textId="6EDEF25F" w:rsidR="00D974DF" w:rsidRPr="000622B9" w:rsidRDefault="00D974DF" w:rsidP="00D974DF">
      <w:r>
        <w:lastRenderedPageBreak/>
        <w:t>This unpacking tool template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w:t>
      </w:r>
      <w:r>
        <w:rPr>
          <w:i/>
          <w:iCs/>
        </w:rPr>
        <w:t>Unpacking Tool Template</w:t>
      </w:r>
      <w:bookmarkStart w:id="0" w:name="_GoBack"/>
      <w:bookmarkEnd w:id="0"/>
      <w:r w:rsidRPr="25D0DD65">
        <w:t>. Lincoln, NE: Nebraska Department of Education.</w:t>
      </w:r>
    </w:p>
    <w:p w14:paraId="1EBB1E3D" w14:textId="77777777" w:rsidR="00D974DF" w:rsidRPr="00D514C3" w:rsidRDefault="00D974DF" w:rsidP="00D514C3">
      <w:pPr>
        <w:pStyle w:val="BodyText1"/>
        <w:rPr>
          <w:sz w:val="18"/>
          <w:szCs w:val="18"/>
        </w:rPr>
      </w:pPr>
    </w:p>
    <w:sectPr w:rsidR="00D974DF" w:rsidRPr="00D514C3" w:rsidSect="004C0B84">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DA94" w14:textId="77777777" w:rsidR="00EB154B" w:rsidRDefault="00EB154B" w:rsidP="008F6E2B">
      <w:pPr>
        <w:spacing w:after="0" w:line="240" w:lineRule="auto"/>
      </w:pPr>
      <w:r>
        <w:separator/>
      </w:r>
    </w:p>
  </w:endnote>
  <w:endnote w:type="continuationSeparator" w:id="0">
    <w:p w14:paraId="40103B3C" w14:textId="77777777" w:rsidR="00EB154B" w:rsidRDefault="00EB154B"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E98" w14:textId="75E46B85" w:rsidR="004720FB" w:rsidRPr="00D514C3" w:rsidRDefault="00D514C3" w:rsidP="00674EE7">
    <w:pPr>
      <w:pStyle w:val="Footer"/>
      <w:spacing w:after="60"/>
    </w:pPr>
    <w:r w:rsidRPr="004720FB">
      <w:t>SCILLSS Classroom Science Assessment</w:t>
    </w:r>
    <w:r>
      <w:t xml:space="preserve"> Workshop</w:t>
    </w:r>
    <w:r w:rsidRPr="004720FB">
      <w:t>: Unpacking Tool</w:t>
    </w:r>
    <w:r>
      <w:t xml:space="preserve"> Template</w:t>
    </w:r>
    <w:r>
      <w:tab/>
    </w:r>
    <w:r>
      <w:tab/>
    </w:r>
    <w:r>
      <w:tab/>
    </w:r>
    <w:r>
      <w:tab/>
    </w:r>
    <w:r>
      <w:tab/>
    </w:r>
    <w:r>
      <w:tab/>
    </w:r>
    <w:r>
      <w:tab/>
    </w:r>
    <w:sdt>
      <w:sdtPr>
        <w:id w:val="13061343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D937" w14:textId="77777777" w:rsidR="00EB154B" w:rsidRDefault="00EB154B" w:rsidP="008F6E2B">
      <w:pPr>
        <w:spacing w:after="0" w:line="240" w:lineRule="auto"/>
      </w:pPr>
      <w:r>
        <w:separator/>
      </w:r>
    </w:p>
  </w:footnote>
  <w:footnote w:type="continuationSeparator" w:id="0">
    <w:p w14:paraId="3F9323E9" w14:textId="77777777" w:rsidR="00EB154B" w:rsidRDefault="00EB154B"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zUwMrU0Mjc0NTNU0lEKTi0uzszPAykwrgUAlWlSgSwAAAA="/>
  </w:docVars>
  <w:rsids>
    <w:rsidRoot w:val="005C1F8A"/>
    <w:rsid w:val="00000BDB"/>
    <w:rsid w:val="00045830"/>
    <w:rsid w:val="000C1BA2"/>
    <w:rsid w:val="000C474F"/>
    <w:rsid w:val="00193033"/>
    <w:rsid w:val="001B69CE"/>
    <w:rsid w:val="00216277"/>
    <w:rsid w:val="002C0FF6"/>
    <w:rsid w:val="00322C9E"/>
    <w:rsid w:val="003C7B52"/>
    <w:rsid w:val="004720FB"/>
    <w:rsid w:val="004C0B84"/>
    <w:rsid w:val="00516051"/>
    <w:rsid w:val="00516D7A"/>
    <w:rsid w:val="00533972"/>
    <w:rsid w:val="00557293"/>
    <w:rsid w:val="00566BCA"/>
    <w:rsid w:val="00584153"/>
    <w:rsid w:val="005A7955"/>
    <w:rsid w:val="005C1F8A"/>
    <w:rsid w:val="00674EE7"/>
    <w:rsid w:val="00856BF9"/>
    <w:rsid w:val="008F6C91"/>
    <w:rsid w:val="008F6E2B"/>
    <w:rsid w:val="00A31A96"/>
    <w:rsid w:val="00A57ADF"/>
    <w:rsid w:val="00B23269"/>
    <w:rsid w:val="00B34057"/>
    <w:rsid w:val="00B81855"/>
    <w:rsid w:val="00BC36C1"/>
    <w:rsid w:val="00C14B92"/>
    <w:rsid w:val="00C21F2D"/>
    <w:rsid w:val="00D514C3"/>
    <w:rsid w:val="00D974DF"/>
    <w:rsid w:val="00DE56D6"/>
    <w:rsid w:val="00E00988"/>
    <w:rsid w:val="00E5320D"/>
    <w:rsid w:val="00E7657E"/>
    <w:rsid w:val="00E872E0"/>
    <w:rsid w:val="00EB154B"/>
    <w:rsid w:val="00EB24F0"/>
    <w:rsid w:val="00FB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4C0B84"/>
    <w:rPr>
      <w:sz w:val="16"/>
      <w:szCs w:val="16"/>
    </w:rPr>
  </w:style>
  <w:style w:type="paragraph" w:styleId="CommentText">
    <w:name w:val="annotation text"/>
    <w:basedOn w:val="Normal"/>
    <w:link w:val="CommentTextChar"/>
    <w:uiPriority w:val="99"/>
    <w:semiHidden/>
    <w:unhideWhenUsed/>
    <w:rsid w:val="004C0B84"/>
    <w:pPr>
      <w:spacing w:line="240" w:lineRule="auto"/>
    </w:pPr>
    <w:rPr>
      <w:sz w:val="20"/>
      <w:szCs w:val="20"/>
    </w:rPr>
  </w:style>
  <w:style w:type="character" w:customStyle="1" w:styleId="CommentTextChar">
    <w:name w:val="Comment Text Char"/>
    <w:basedOn w:val="DefaultParagraphFont"/>
    <w:link w:val="CommentText"/>
    <w:uiPriority w:val="99"/>
    <w:semiHidden/>
    <w:rsid w:val="004C0B84"/>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C0B84"/>
    <w:rPr>
      <w:b/>
      <w:bCs/>
    </w:rPr>
  </w:style>
  <w:style w:type="character" w:customStyle="1" w:styleId="CommentSubjectChar">
    <w:name w:val="Comment Subject Char"/>
    <w:basedOn w:val="CommentTextChar"/>
    <w:link w:val="CommentSubject"/>
    <w:uiPriority w:val="99"/>
    <w:semiHidden/>
    <w:rsid w:val="004C0B84"/>
    <w:rPr>
      <w:rFonts w:asciiTheme="minorHAnsi" w:eastAsiaTheme="minorHAnsi" w:hAnsiTheme="minorHAnsi" w:cstheme="minorBidi"/>
      <w:b/>
      <w:bCs/>
      <w:sz w:val="20"/>
      <w:szCs w:val="20"/>
    </w:rPr>
  </w:style>
  <w:style w:type="paragraph" w:styleId="BalloonText">
    <w:name w:val="Balloon Text"/>
    <w:basedOn w:val="Normal"/>
    <w:link w:val="BalloonTextChar"/>
    <w:uiPriority w:val="99"/>
    <w:semiHidden/>
    <w:unhideWhenUsed/>
    <w:rsid w:val="004C0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84"/>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A296-3D4A-42EF-B0BB-B223BFE1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25</cp:revision>
  <cp:lastPrinted>2019-05-28T18:20:00Z</cp:lastPrinted>
  <dcterms:created xsi:type="dcterms:W3CDTF">2019-05-14T20:39:00Z</dcterms:created>
  <dcterms:modified xsi:type="dcterms:W3CDTF">2020-04-29T13:50:00Z</dcterms:modified>
</cp:coreProperties>
</file>